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149D8" w14:textId="363CA48F" w:rsidR="001702AD" w:rsidRPr="001702AD" w:rsidRDefault="001702AD">
      <w:pPr>
        <w:rPr>
          <w:rFonts w:ascii="黑体" w:eastAsia="黑体" w:hAnsi="黑体"/>
          <w:sz w:val="32"/>
          <w:szCs w:val="32"/>
        </w:rPr>
      </w:pPr>
      <w:r w:rsidRPr="001702AD">
        <w:rPr>
          <w:rFonts w:ascii="黑体" w:eastAsia="黑体" w:hAnsi="黑体"/>
          <w:sz w:val="32"/>
          <w:szCs w:val="32"/>
        </w:rPr>
        <w:t>附件</w:t>
      </w:r>
      <w:r w:rsidRPr="001702AD">
        <w:rPr>
          <w:rFonts w:ascii="黑体" w:eastAsia="黑体" w:hAnsi="黑体" w:hint="eastAsia"/>
          <w:sz w:val="32"/>
          <w:szCs w:val="32"/>
        </w:rPr>
        <w:t>2</w:t>
      </w:r>
    </w:p>
    <w:tbl>
      <w:tblPr>
        <w:tblW w:w="13608" w:type="dxa"/>
        <w:tblInd w:w="5" w:type="dxa"/>
        <w:tblLook w:val="04A0" w:firstRow="1" w:lastRow="0" w:firstColumn="1" w:lastColumn="0" w:noHBand="0" w:noVBand="1"/>
      </w:tblPr>
      <w:tblGrid>
        <w:gridCol w:w="1080"/>
        <w:gridCol w:w="1755"/>
        <w:gridCol w:w="1843"/>
        <w:gridCol w:w="1843"/>
        <w:gridCol w:w="7087"/>
      </w:tblGrid>
      <w:tr w:rsidR="00512622" w:rsidRPr="00512622" w14:paraId="258200FC" w14:textId="77777777" w:rsidTr="001702AD">
        <w:trPr>
          <w:trHeight w:val="530"/>
        </w:trPr>
        <w:tc>
          <w:tcPr>
            <w:tcW w:w="13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EF02" w14:textId="77777777" w:rsidR="00512622" w:rsidRPr="00512622" w:rsidRDefault="00512622" w:rsidP="00512622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512622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候选团队基本情况和主要成绩、贡献</w:t>
            </w:r>
            <w:bookmarkStart w:id="0" w:name="_GoBack"/>
            <w:bookmarkEnd w:id="0"/>
          </w:p>
        </w:tc>
      </w:tr>
      <w:tr w:rsidR="00512622" w:rsidRPr="00512622" w14:paraId="2BEBF097" w14:textId="77777777" w:rsidTr="001702AD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C948C" w14:textId="77777777" w:rsidR="00512622" w:rsidRPr="00512622" w:rsidRDefault="00512622" w:rsidP="005126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512622"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B7FE5" w14:textId="6358B8F8" w:rsidR="00512622" w:rsidRPr="00512622" w:rsidRDefault="00512622" w:rsidP="0051262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1262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团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51262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66781" w14:textId="77777777" w:rsidR="00512622" w:rsidRPr="00512622" w:rsidRDefault="00512622" w:rsidP="0051262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1262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团队负责人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DAEAF" w14:textId="77777777" w:rsidR="00512622" w:rsidRPr="00512622" w:rsidRDefault="00512622" w:rsidP="0051262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1262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依托单位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33BD9" w14:textId="77777777" w:rsidR="00512622" w:rsidRPr="00512622" w:rsidRDefault="00512622" w:rsidP="0051262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1262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主要成绩、贡献</w:t>
            </w:r>
          </w:p>
        </w:tc>
      </w:tr>
      <w:tr w:rsidR="00512622" w:rsidRPr="00512622" w14:paraId="39C732B0" w14:textId="77777777" w:rsidTr="001702AD">
        <w:trPr>
          <w:trHeight w:val="48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994F8" w14:textId="77777777" w:rsidR="00512622" w:rsidRPr="00512622" w:rsidRDefault="00512622" w:rsidP="005126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1262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4A5D6" w14:textId="77777777" w:rsidR="00512622" w:rsidRPr="00512622" w:rsidRDefault="00512622" w:rsidP="00512622">
            <w:pPr>
              <w:widowControl/>
              <w:jc w:val="center"/>
              <w:rPr>
                <w:rFonts w:ascii="方正书宋_GBK" w:eastAsia="方正书宋_GBK" w:hAnsi="宋体" w:cs="宋体"/>
                <w:color w:val="000000"/>
                <w:kern w:val="0"/>
                <w:sz w:val="24"/>
                <w:szCs w:val="24"/>
              </w:rPr>
            </w:pPr>
            <w:r w:rsidRPr="00512622">
              <w:rPr>
                <w:rFonts w:ascii="方正书宋_GBK" w:eastAsia="方正书宋_GBK" w:hAnsi="宋体" w:cs="宋体" w:hint="eastAsia"/>
                <w:color w:val="000000"/>
                <w:kern w:val="0"/>
                <w:sz w:val="24"/>
                <w:szCs w:val="24"/>
              </w:rPr>
              <w:t>鱼类营养高效利用创新团队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B0856" w14:textId="77777777" w:rsidR="00512622" w:rsidRPr="00512622" w:rsidRDefault="00512622" w:rsidP="00512622">
            <w:pPr>
              <w:widowControl/>
              <w:jc w:val="center"/>
              <w:rPr>
                <w:rFonts w:ascii="方正书宋_GBK" w:eastAsia="方正书宋_GBK" w:hAnsi="宋体" w:cs="宋体"/>
                <w:color w:val="000000"/>
                <w:kern w:val="0"/>
                <w:sz w:val="24"/>
                <w:szCs w:val="24"/>
              </w:rPr>
            </w:pPr>
            <w:r w:rsidRPr="00512622">
              <w:rPr>
                <w:rFonts w:ascii="方正书宋_GBK" w:eastAsia="方正书宋_GBK" w:hAnsi="宋体" w:cs="宋体" w:hint="eastAsia"/>
                <w:color w:val="000000"/>
                <w:kern w:val="0"/>
                <w:sz w:val="24"/>
                <w:szCs w:val="24"/>
              </w:rPr>
              <w:t>何艮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BC65A" w14:textId="77777777" w:rsidR="00512622" w:rsidRPr="00512622" w:rsidRDefault="00512622" w:rsidP="00512622">
            <w:pPr>
              <w:widowControl/>
              <w:jc w:val="center"/>
              <w:rPr>
                <w:rFonts w:ascii="方正书宋_GBK" w:eastAsia="方正书宋_GBK" w:hAnsi="宋体" w:cs="宋体"/>
                <w:color w:val="000000"/>
                <w:kern w:val="0"/>
                <w:sz w:val="24"/>
                <w:szCs w:val="24"/>
              </w:rPr>
            </w:pPr>
            <w:r w:rsidRPr="00512622">
              <w:rPr>
                <w:rFonts w:ascii="方正书宋_GBK" w:eastAsia="方正书宋_GBK" w:hAnsi="宋体" w:cs="宋体" w:hint="eastAsia"/>
                <w:color w:val="000000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52EF4" w14:textId="77777777" w:rsidR="00512622" w:rsidRPr="00512622" w:rsidRDefault="00512622" w:rsidP="00512622">
            <w:pPr>
              <w:widowControl/>
              <w:jc w:val="left"/>
              <w:rPr>
                <w:rFonts w:ascii="方正书宋_GBK" w:eastAsia="方正书宋_GBK" w:hAnsi="宋体" w:cs="宋体"/>
                <w:color w:val="000000"/>
                <w:kern w:val="0"/>
                <w:sz w:val="24"/>
                <w:szCs w:val="24"/>
              </w:rPr>
            </w:pPr>
            <w:r w:rsidRPr="00512622">
              <w:rPr>
                <w:rFonts w:ascii="方正书宋_GBK" w:eastAsia="方正书宋_GBK" w:hAnsi="宋体" w:cs="宋体" w:hint="eastAsia"/>
                <w:color w:val="000000"/>
                <w:kern w:val="0"/>
                <w:sz w:val="24"/>
                <w:szCs w:val="24"/>
              </w:rPr>
              <w:t xml:space="preserve">       我国是世界第一水产大国。水产品为我国提供了 1/3 的动物蛋白，为落</w:t>
            </w:r>
            <w:proofErr w:type="gramStart"/>
            <w:r w:rsidRPr="00512622">
              <w:rPr>
                <w:rFonts w:ascii="方正书宋_GBK" w:eastAsia="方正书宋_GBK" w:hAnsi="宋体" w:cs="宋体" w:hint="eastAsia"/>
                <w:color w:val="000000"/>
                <w:kern w:val="0"/>
                <w:sz w:val="24"/>
                <w:szCs w:val="24"/>
              </w:rPr>
              <w:t>实习近</w:t>
            </w:r>
            <w:proofErr w:type="gramEnd"/>
            <w:r w:rsidRPr="00512622">
              <w:rPr>
                <w:rFonts w:ascii="方正书宋_GBK" w:eastAsia="方正书宋_GBK" w:hAnsi="宋体" w:cs="宋体" w:hint="eastAsia"/>
                <w:color w:val="000000"/>
                <w:kern w:val="0"/>
                <w:sz w:val="24"/>
                <w:szCs w:val="24"/>
              </w:rPr>
              <w:t xml:space="preserve">平总书记大食物观战略、保障我国食物安全做出了重要贡献。然而水产养殖业的可持续发展一直受到主要饲料蛋白源-鱼粉日益枯竭，而其他蛋白源利用率低的制约。这是过去几十年难以突破的科学难题。面向这一保障我国食物安全的重大需求，研究团队取得如下突破：（1）在国际上首次全面揭示了养殖鱼类饲料蛋白转化的机理，阐明其过度依赖鱼粉作为饲料蛋白源的机制。率先发现 </w:t>
            </w:r>
            <w:proofErr w:type="spellStart"/>
            <w:r w:rsidRPr="00512622">
              <w:rPr>
                <w:rFonts w:ascii="方正书宋_GBK" w:eastAsia="方正书宋_GBK" w:hAnsi="宋体" w:cs="宋体" w:hint="eastAsia"/>
                <w:color w:val="000000"/>
                <w:kern w:val="0"/>
                <w:sz w:val="24"/>
                <w:szCs w:val="24"/>
              </w:rPr>
              <w:t>mTOR</w:t>
            </w:r>
            <w:proofErr w:type="spellEnd"/>
            <w:r w:rsidRPr="00512622">
              <w:rPr>
                <w:rFonts w:ascii="方正书宋_GBK" w:eastAsia="方正书宋_GBK" w:hAnsi="宋体" w:cs="宋体" w:hint="eastAsia"/>
                <w:color w:val="000000"/>
                <w:kern w:val="0"/>
                <w:sz w:val="24"/>
                <w:szCs w:val="24"/>
              </w:rPr>
              <w:t xml:space="preserve"> 信号系统是激发鱼类餐后体蛋白合成、感知饲料蛋白源的关键元件，系统论证了不同蛋白</w:t>
            </w:r>
            <w:proofErr w:type="gramStart"/>
            <w:r w:rsidRPr="00512622">
              <w:rPr>
                <w:rFonts w:ascii="方正书宋_GBK" w:eastAsia="方正书宋_GBK" w:hAnsi="宋体" w:cs="宋体" w:hint="eastAsia"/>
                <w:color w:val="000000"/>
                <w:kern w:val="0"/>
                <w:sz w:val="24"/>
                <w:szCs w:val="24"/>
              </w:rPr>
              <w:t>源引起</w:t>
            </w:r>
            <w:proofErr w:type="gramEnd"/>
            <w:r w:rsidRPr="00512622">
              <w:rPr>
                <w:rFonts w:ascii="方正书宋_GBK" w:eastAsia="方正书宋_GBK" w:hAnsi="宋体" w:cs="宋体" w:hint="eastAsia"/>
                <w:color w:val="000000"/>
                <w:kern w:val="0"/>
                <w:sz w:val="24"/>
                <w:szCs w:val="24"/>
              </w:rPr>
              <w:t xml:space="preserve">的餐后 </w:t>
            </w:r>
            <w:proofErr w:type="spellStart"/>
            <w:r w:rsidRPr="00512622">
              <w:rPr>
                <w:rFonts w:ascii="方正书宋_GBK" w:eastAsia="方正书宋_GBK" w:hAnsi="宋体" w:cs="宋体" w:hint="eastAsia"/>
                <w:color w:val="000000"/>
                <w:kern w:val="0"/>
                <w:sz w:val="24"/>
                <w:szCs w:val="24"/>
              </w:rPr>
              <w:t>mTOR</w:t>
            </w:r>
            <w:proofErr w:type="spellEnd"/>
            <w:r w:rsidRPr="00512622">
              <w:rPr>
                <w:rFonts w:ascii="方正书宋_GBK" w:eastAsia="方正书宋_GBK" w:hAnsi="宋体" w:cs="宋体" w:hint="eastAsia"/>
                <w:color w:val="000000"/>
                <w:kern w:val="0"/>
                <w:sz w:val="24"/>
                <w:szCs w:val="24"/>
              </w:rPr>
              <w:t xml:space="preserve"> 活性、体蛋白合成与代谢差异是决定鱼类蛋白</w:t>
            </w:r>
            <w:proofErr w:type="gramStart"/>
            <w:r w:rsidRPr="00512622">
              <w:rPr>
                <w:rFonts w:ascii="方正书宋_GBK" w:eastAsia="方正书宋_GBK" w:hAnsi="宋体" w:cs="宋体" w:hint="eastAsia"/>
                <w:color w:val="000000"/>
                <w:kern w:val="0"/>
                <w:sz w:val="24"/>
                <w:szCs w:val="24"/>
              </w:rPr>
              <w:t>源利用</w:t>
            </w:r>
            <w:proofErr w:type="gramEnd"/>
            <w:r w:rsidRPr="00512622">
              <w:rPr>
                <w:rFonts w:ascii="方正书宋_GBK" w:eastAsia="方正书宋_GBK" w:hAnsi="宋体" w:cs="宋体" w:hint="eastAsia"/>
                <w:color w:val="000000"/>
                <w:kern w:val="0"/>
                <w:sz w:val="24"/>
                <w:szCs w:val="24"/>
              </w:rPr>
              <w:t>效率的内因;（2）找出鱼类产生鱼粉依赖的“未知因子”，并阐明其机制。率先发现牛磺酸、羟脯氨酸、维生素 D3 供应不足是造成鱼粉依赖的重要限制性因子，并揭示其调控营养代谢的机制;（3）率先阐明鱼类供能体系的调控机制，找到实现“蛋白质节约效应”的有效途径。（4）开发出系列新型蛋白源在多个水产养殖品种将鱼粉替代率从 20-30%提高到 70%以上，并完成示范推广，累计新增产值 63.75 亿元，经济、社会效益显著。本项目成果荣获 2022 年度高等学校科学研究优秀成果奖（科学技术）自然科学一等奖。</w:t>
            </w:r>
          </w:p>
        </w:tc>
      </w:tr>
    </w:tbl>
    <w:p w14:paraId="07F0FF62" w14:textId="77777777" w:rsidR="001346CA" w:rsidRPr="00512622" w:rsidRDefault="001346CA"/>
    <w:sectPr w:rsidR="001346CA" w:rsidRPr="00512622" w:rsidSect="005126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34"/>
    <w:rsid w:val="001346CA"/>
    <w:rsid w:val="001702AD"/>
    <w:rsid w:val="00512622"/>
    <w:rsid w:val="0081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7E11"/>
  <w15:chartTrackingRefBased/>
  <w15:docId w15:val="{385B6BB7-6D57-4916-A6F0-9F42DD5D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512622"/>
    <w:rPr>
      <w:rFonts w:ascii="黑体" w:eastAsia="黑体" w:hAnsi="黑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lilidong</dc:creator>
  <cp:keywords/>
  <dc:description/>
  <cp:lastModifiedBy>李利冬</cp:lastModifiedBy>
  <cp:revision>3</cp:revision>
  <dcterms:created xsi:type="dcterms:W3CDTF">2023-04-22T15:51:00Z</dcterms:created>
  <dcterms:modified xsi:type="dcterms:W3CDTF">2023-04-23T01:33:00Z</dcterms:modified>
</cp:coreProperties>
</file>